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90" w:rsidRDefault="00726990" w:rsidP="000458C7">
      <w:pPr>
        <w:jc w:val="center"/>
        <w:rPr>
          <w:rFonts w:ascii="Arial" w:hAnsi="Arial" w:cs="Arial"/>
          <w:b/>
          <w:sz w:val="32"/>
          <w:szCs w:val="32"/>
        </w:rPr>
      </w:pPr>
      <w:bookmarkStart w:id="0" w:name="_Hlk482869260"/>
      <w:bookmarkStart w:id="1" w:name="_GoBack"/>
      <w:bookmarkEnd w:id="1"/>
    </w:p>
    <w:p w:rsidR="00726990" w:rsidRDefault="00726990" w:rsidP="000458C7">
      <w:pPr>
        <w:jc w:val="center"/>
        <w:rPr>
          <w:rFonts w:ascii="Arial" w:hAnsi="Arial" w:cs="Arial"/>
          <w:b/>
          <w:sz w:val="32"/>
          <w:szCs w:val="32"/>
        </w:rPr>
      </w:pPr>
    </w:p>
    <w:p w:rsidR="00E23A99" w:rsidRPr="00E23A99" w:rsidRDefault="00E23A99" w:rsidP="000458C7">
      <w:pPr>
        <w:jc w:val="center"/>
        <w:rPr>
          <w:rFonts w:ascii="Arial" w:hAnsi="Arial" w:cs="Arial"/>
          <w:b/>
          <w:sz w:val="32"/>
          <w:szCs w:val="32"/>
        </w:rPr>
      </w:pPr>
      <w:r w:rsidRPr="00E23A99">
        <w:rPr>
          <w:rFonts w:ascii="Arial" w:hAnsi="Arial" w:cs="Arial"/>
          <w:b/>
          <w:sz w:val="32"/>
          <w:szCs w:val="32"/>
        </w:rPr>
        <w:t>Liberty Leaf</w:t>
      </w:r>
      <w:r w:rsidR="007B0C22">
        <w:rPr>
          <w:rFonts w:ascii="Arial" w:hAnsi="Arial" w:cs="Arial"/>
          <w:b/>
          <w:sz w:val="32"/>
          <w:szCs w:val="32"/>
        </w:rPr>
        <w:t>’s</w:t>
      </w:r>
      <w:r w:rsidRPr="00E23A99">
        <w:rPr>
          <w:rFonts w:ascii="Arial" w:hAnsi="Arial" w:cs="Arial"/>
          <w:b/>
          <w:sz w:val="32"/>
          <w:szCs w:val="32"/>
        </w:rPr>
        <w:t xml:space="preserve"> </w:t>
      </w:r>
      <w:bookmarkEnd w:id="0"/>
      <w:r w:rsidR="00AF2AF3">
        <w:rPr>
          <w:rFonts w:ascii="Arial" w:hAnsi="Arial" w:cs="Arial"/>
          <w:b/>
          <w:sz w:val="32"/>
          <w:szCs w:val="32"/>
        </w:rPr>
        <w:t>100% Owned ACMPR Applicant North Road Ventures</w:t>
      </w:r>
      <w:r w:rsidR="007B0C22">
        <w:rPr>
          <w:rFonts w:ascii="Arial" w:hAnsi="Arial" w:cs="Arial"/>
          <w:b/>
          <w:sz w:val="32"/>
          <w:szCs w:val="32"/>
        </w:rPr>
        <w:t xml:space="preserve"> Responds To Health Canada’s</w:t>
      </w:r>
      <w:r w:rsidR="00854A68">
        <w:rPr>
          <w:rFonts w:ascii="Arial" w:hAnsi="Arial" w:cs="Arial"/>
          <w:b/>
          <w:sz w:val="32"/>
          <w:szCs w:val="32"/>
        </w:rPr>
        <w:t xml:space="preserve"> Office of Medical Cannabis</w:t>
      </w:r>
      <w:r w:rsidR="007B0C22">
        <w:rPr>
          <w:rFonts w:ascii="Arial" w:hAnsi="Arial" w:cs="Arial"/>
          <w:b/>
          <w:sz w:val="32"/>
          <w:szCs w:val="32"/>
        </w:rPr>
        <w:t xml:space="preserve"> </w:t>
      </w:r>
      <w:r w:rsidR="00024A8B">
        <w:rPr>
          <w:rFonts w:ascii="Arial" w:hAnsi="Arial" w:cs="Arial"/>
          <w:b/>
          <w:sz w:val="32"/>
          <w:szCs w:val="32"/>
        </w:rPr>
        <w:t>'R</w:t>
      </w:r>
      <w:r w:rsidR="007B0C22">
        <w:rPr>
          <w:rFonts w:ascii="Arial" w:hAnsi="Arial" w:cs="Arial"/>
          <w:b/>
          <w:sz w:val="32"/>
          <w:szCs w:val="32"/>
        </w:rPr>
        <w:t>equest for</w:t>
      </w:r>
      <w:r w:rsidR="00854A68">
        <w:rPr>
          <w:rFonts w:ascii="Arial" w:hAnsi="Arial" w:cs="Arial"/>
          <w:b/>
          <w:sz w:val="32"/>
          <w:szCs w:val="32"/>
        </w:rPr>
        <w:t xml:space="preserve"> Status</w:t>
      </w:r>
      <w:r w:rsidR="007B0C22">
        <w:rPr>
          <w:rFonts w:ascii="Arial" w:hAnsi="Arial" w:cs="Arial"/>
          <w:b/>
          <w:sz w:val="32"/>
          <w:szCs w:val="32"/>
        </w:rPr>
        <w:t xml:space="preserve"> Update</w:t>
      </w:r>
      <w:r w:rsidR="00024A8B">
        <w:rPr>
          <w:rFonts w:ascii="Arial" w:hAnsi="Arial" w:cs="Arial"/>
          <w:b/>
          <w:sz w:val="32"/>
          <w:szCs w:val="32"/>
        </w:rPr>
        <w:t>'</w:t>
      </w:r>
    </w:p>
    <w:p w:rsidR="0071427D" w:rsidRDefault="0071427D" w:rsidP="006C365D">
      <w:pPr>
        <w:jc w:val="center"/>
        <w:rPr>
          <w:b/>
          <w:sz w:val="32"/>
          <w:szCs w:val="32"/>
        </w:rPr>
      </w:pPr>
    </w:p>
    <w:p w:rsidR="00737001" w:rsidRDefault="00737001" w:rsidP="00960881">
      <w:pPr>
        <w:jc w:val="both"/>
        <w:rPr>
          <w:b/>
          <w:sz w:val="28"/>
          <w:szCs w:val="28"/>
        </w:rPr>
      </w:pPr>
    </w:p>
    <w:p w:rsidR="000458C7" w:rsidRPr="007B0C22" w:rsidRDefault="002F0099" w:rsidP="00AF2AF3">
      <w:pPr>
        <w:jc w:val="both"/>
        <w:rPr>
          <w:rFonts w:ascii="Arial" w:eastAsia="Calibri" w:hAnsi="Arial" w:cs="Arial"/>
          <w:sz w:val="22"/>
          <w:szCs w:val="22"/>
        </w:rPr>
      </w:pPr>
      <w:r w:rsidRPr="00E23A99">
        <w:rPr>
          <w:rFonts w:ascii="Arial" w:eastAsia="Calibri" w:hAnsi="Arial" w:cs="Arial"/>
          <w:b/>
          <w:i/>
          <w:sz w:val="22"/>
          <w:szCs w:val="22"/>
        </w:rPr>
        <w:t>Vancouver, BC –</w:t>
      </w:r>
      <w:r w:rsidR="00F32499" w:rsidRPr="00E23A99">
        <w:rPr>
          <w:rFonts w:ascii="Arial" w:eastAsia="Calibri" w:hAnsi="Arial" w:cs="Arial"/>
          <w:b/>
          <w:i/>
          <w:sz w:val="22"/>
          <w:szCs w:val="22"/>
        </w:rPr>
        <w:t xml:space="preserve"> </w:t>
      </w:r>
      <w:r w:rsidR="00AF2AF3">
        <w:rPr>
          <w:rFonts w:ascii="Arial" w:eastAsia="Calibri" w:hAnsi="Arial" w:cs="Arial"/>
          <w:b/>
          <w:i/>
          <w:sz w:val="22"/>
          <w:szCs w:val="22"/>
        </w:rPr>
        <w:t xml:space="preserve">June </w:t>
      </w:r>
      <w:r w:rsidR="006E0586">
        <w:rPr>
          <w:rFonts w:ascii="Arial" w:eastAsia="Calibri" w:hAnsi="Arial" w:cs="Arial"/>
          <w:b/>
          <w:i/>
          <w:sz w:val="22"/>
          <w:szCs w:val="22"/>
        </w:rPr>
        <w:t>22</w:t>
      </w:r>
      <w:r w:rsidR="00F32499" w:rsidRPr="00E23A99">
        <w:rPr>
          <w:rFonts w:ascii="Arial" w:eastAsia="Calibri" w:hAnsi="Arial" w:cs="Arial"/>
          <w:b/>
          <w:i/>
          <w:sz w:val="22"/>
          <w:szCs w:val="22"/>
        </w:rPr>
        <w:t>,</w:t>
      </w:r>
      <w:r w:rsidRPr="00E23A99">
        <w:rPr>
          <w:rFonts w:ascii="Arial" w:eastAsia="Calibri" w:hAnsi="Arial" w:cs="Arial"/>
          <w:b/>
          <w:i/>
          <w:sz w:val="22"/>
          <w:szCs w:val="22"/>
        </w:rPr>
        <w:t xml:space="preserve"> 201</w:t>
      </w:r>
      <w:r w:rsidR="00476884" w:rsidRPr="00E23A99">
        <w:rPr>
          <w:rFonts w:ascii="Arial" w:eastAsia="Calibri" w:hAnsi="Arial" w:cs="Arial"/>
          <w:b/>
          <w:i/>
          <w:sz w:val="22"/>
          <w:szCs w:val="22"/>
        </w:rPr>
        <w:t>7</w:t>
      </w:r>
      <w:r w:rsidRPr="00E23A99">
        <w:rPr>
          <w:rFonts w:ascii="Arial" w:eastAsia="Calibri" w:hAnsi="Arial" w:cs="Arial"/>
          <w:sz w:val="22"/>
          <w:szCs w:val="22"/>
        </w:rPr>
        <w:t xml:space="preserve">: </w:t>
      </w:r>
      <w:r w:rsidR="007961C3" w:rsidRPr="00E23A99">
        <w:rPr>
          <w:rFonts w:ascii="Arial" w:eastAsia="Calibri" w:hAnsi="Arial" w:cs="Arial"/>
          <w:b/>
          <w:sz w:val="22"/>
          <w:szCs w:val="22"/>
        </w:rPr>
        <w:t>Liberty Leaf Holdings Ltd.</w:t>
      </w:r>
      <w:r w:rsidR="007961C3" w:rsidRPr="00E23A99">
        <w:rPr>
          <w:rFonts w:ascii="Arial" w:eastAsia="Calibri" w:hAnsi="Arial" w:cs="Arial"/>
          <w:sz w:val="22"/>
          <w:szCs w:val="22"/>
        </w:rPr>
        <w:t xml:space="preserve"> </w:t>
      </w:r>
      <w:r w:rsidR="00802549" w:rsidRPr="00E23A99">
        <w:rPr>
          <w:rFonts w:ascii="Arial" w:eastAsia="Calibri" w:hAnsi="Arial" w:cs="Arial"/>
          <w:sz w:val="22"/>
          <w:szCs w:val="22"/>
        </w:rPr>
        <w:t>(</w:t>
      </w:r>
      <w:r w:rsidR="00DD03F2" w:rsidRPr="00E23A99">
        <w:rPr>
          <w:rFonts w:ascii="Arial" w:eastAsia="Calibri" w:hAnsi="Arial" w:cs="Arial"/>
          <w:b/>
          <w:sz w:val="22"/>
          <w:szCs w:val="22"/>
        </w:rPr>
        <w:t>CSE:</w:t>
      </w:r>
      <w:r w:rsidR="00476884" w:rsidRPr="00E23A99">
        <w:rPr>
          <w:rFonts w:ascii="Arial" w:eastAsia="Calibri" w:hAnsi="Arial" w:cs="Arial"/>
          <w:b/>
          <w:sz w:val="22"/>
          <w:szCs w:val="22"/>
        </w:rPr>
        <w:t xml:space="preserve"> </w:t>
      </w:r>
      <w:r w:rsidR="00DD03F2" w:rsidRPr="00E23A99">
        <w:rPr>
          <w:rFonts w:ascii="Arial" w:eastAsia="Calibri" w:hAnsi="Arial" w:cs="Arial"/>
          <w:b/>
          <w:sz w:val="22"/>
          <w:szCs w:val="22"/>
        </w:rPr>
        <w:t>LIB</w:t>
      </w:r>
      <w:r w:rsidR="0005388D" w:rsidRPr="00E23A99">
        <w:rPr>
          <w:rFonts w:ascii="Arial" w:eastAsia="Calibri" w:hAnsi="Arial" w:cs="Arial"/>
          <w:b/>
          <w:sz w:val="22"/>
          <w:szCs w:val="22"/>
        </w:rPr>
        <w:t>, OTCQB: LIBFF</w:t>
      </w:r>
      <w:r w:rsidR="00DD03F2" w:rsidRPr="00E23A99">
        <w:rPr>
          <w:rFonts w:ascii="Arial" w:eastAsia="Calibri" w:hAnsi="Arial" w:cs="Arial"/>
          <w:sz w:val="22"/>
          <w:szCs w:val="22"/>
        </w:rPr>
        <w:t xml:space="preserve"> and </w:t>
      </w:r>
      <w:r w:rsidR="00476884" w:rsidRPr="00E23A99">
        <w:rPr>
          <w:rFonts w:ascii="Arial" w:eastAsia="Calibri" w:hAnsi="Arial" w:cs="Arial"/>
          <w:b/>
          <w:sz w:val="22"/>
          <w:szCs w:val="22"/>
        </w:rPr>
        <w:t>FSE</w:t>
      </w:r>
      <w:r w:rsidR="00DD03F2" w:rsidRPr="00E23A99">
        <w:rPr>
          <w:rFonts w:ascii="Arial" w:eastAsia="Calibri" w:hAnsi="Arial" w:cs="Arial"/>
          <w:sz w:val="22"/>
          <w:szCs w:val="22"/>
        </w:rPr>
        <w:t xml:space="preserve">: </w:t>
      </w:r>
      <w:r w:rsidR="00DD03F2" w:rsidRPr="00E23A99">
        <w:rPr>
          <w:rFonts w:ascii="Arial" w:eastAsia="Calibri" w:hAnsi="Arial" w:cs="Arial"/>
          <w:b/>
          <w:sz w:val="22"/>
          <w:szCs w:val="22"/>
        </w:rPr>
        <w:t>HN3P</w:t>
      </w:r>
      <w:r w:rsidR="00DD03F2" w:rsidRPr="00E23A99">
        <w:rPr>
          <w:rFonts w:ascii="Arial" w:eastAsia="Calibri" w:hAnsi="Arial" w:cs="Arial"/>
          <w:sz w:val="22"/>
          <w:szCs w:val="22"/>
        </w:rPr>
        <w:t xml:space="preserve">) </w:t>
      </w:r>
      <w:r w:rsidRPr="00E23A99">
        <w:rPr>
          <w:rFonts w:ascii="Arial" w:eastAsia="Calibri" w:hAnsi="Arial" w:cs="Arial"/>
          <w:sz w:val="22"/>
          <w:szCs w:val="22"/>
        </w:rPr>
        <w:t>(the</w:t>
      </w:r>
      <w:r w:rsidR="00D7686B" w:rsidRPr="00E23A99">
        <w:rPr>
          <w:rFonts w:ascii="Arial" w:eastAsia="Calibri" w:hAnsi="Arial" w:cs="Arial"/>
          <w:sz w:val="22"/>
          <w:szCs w:val="22"/>
        </w:rPr>
        <w:t xml:space="preserve"> </w:t>
      </w:r>
      <w:r w:rsidR="00A86E38">
        <w:rPr>
          <w:rFonts w:ascii="Arial" w:eastAsia="Calibri" w:hAnsi="Arial" w:cs="Arial"/>
          <w:sz w:val="22"/>
          <w:szCs w:val="22"/>
        </w:rPr>
        <w:t>'</w:t>
      </w:r>
      <w:r w:rsidRPr="00E23A99">
        <w:rPr>
          <w:rFonts w:ascii="Arial" w:eastAsia="Calibri" w:hAnsi="Arial" w:cs="Arial"/>
          <w:b/>
          <w:sz w:val="22"/>
          <w:szCs w:val="22"/>
        </w:rPr>
        <w:t>Compan</w:t>
      </w:r>
      <w:r w:rsidR="00D7686B" w:rsidRPr="00E23A99">
        <w:rPr>
          <w:rFonts w:ascii="Arial" w:eastAsia="Calibri" w:hAnsi="Arial" w:cs="Arial"/>
          <w:b/>
          <w:sz w:val="22"/>
          <w:szCs w:val="22"/>
        </w:rPr>
        <w:t>y</w:t>
      </w:r>
      <w:r w:rsidR="00A86E38">
        <w:rPr>
          <w:rFonts w:ascii="Arial" w:eastAsia="Calibri" w:hAnsi="Arial" w:cs="Arial"/>
          <w:sz w:val="22"/>
          <w:szCs w:val="22"/>
        </w:rPr>
        <w:t>'</w:t>
      </w:r>
      <w:r w:rsidR="00704761" w:rsidRPr="00E23A99">
        <w:rPr>
          <w:rFonts w:ascii="Arial" w:eastAsia="Calibri" w:hAnsi="Arial" w:cs="Arial"/>
          <w:sz w:val="22"/>
          <w:szCs w:val="22"/>
        </w:rPr>
        <w:t xml:space="preserve"> or </w:t>
      </w:r>
      <w:r w:rsidR="00A86E38">
        <w:rPr>
          <w:rFonts w:ascii="Arial" w:eastAsia="Calibri" w:hAnsi="Arial" w:cs="Arial"/>
          <w:sz w:val="22"/>
          <w:szCs w:val="22"/>
        </w:rPr>
        <w:t>'</w:t>
      </w:r>
      <w:r w:rsidR="00704761" w:rsidRPr="00E23A99">
        <w:rPr>
          <w:rFonts w:ascii="Arial" w:eastAsia="Calibri" w:hAnsi="Arial" w:cs="Arial"/>
          <w:b/>
          <w:sz w:val="22"/>
          <w:szCs w:val="22"/>
        </w:rPr>
        <w:t>Liberty Leaf</w:t>
      </w:r>
      <w:r w:rsidR="00A86E38">
        <w:rPr>
          <w:rFonts w:ascii="Arial" w:eastAsia="Calibri" w:hAnsi="Arial" w:cs="Arial"/>
          <w:b/>
          <w:sz w:val="22"/>
          <w:szCs w:val="22"/>
        </w:rPr>
        <w:t>'</w:t>
      </w:r>
      <w:r w:rsidR="00666452">
        <w:rPr>
          <w:rFonts w:ascii="Arial" w:eastAsia="Calibri" w:hAnsi="Arial" w:cs="Arial"/>
          <w:b/>
          <w:sz w:val="22"/>
          <w:szCs w:val="22"/>
        </w:rPr>
        <w:t>)</w:t>
      </w:r>
      <w:r w:rsidR="00AF2AF3">
        <w:rPr>
          <w:rFonts w:ascii="Arial" w:eastAsia="Calibri" w:hAnsi="Arial" w:cs="Arial"/>
          <w:b/>
          <w:sz w:val="22"/>
          <w:szCs w:val="22"/>
        </w:rPr>
        <w:t xml:space="preserve"> </w:t>
      </w:r>
      <w:r w:rsidR="007B0C22">
        <w:rPr>
          <w:rFonts w:ascii="Arial" w:eastAsia="Calibri" w:hAnsi="Arial" w:cs="Arial"/>
          <w:sz w:val="22"/>
          <w:szCs w:val="22"/>
        </w:rPr>
        <w:t>report</w:t>
      </w:r>
      <w:r w:rsidR="00854A68">
        <w:rPr>
          <w:rFonts w:ascii="Arial" w:eastAsia="Calibri" w:hAnsi="Arial" w:cs="Arial"/>
          <w:sz w:val="22"/>
          <w:szCs w:val="22"/>
        </w:rPr>
        <w:t>s</w:t>
      </w:r>
      <w:r w:rsidR="007B0C22">
        <w:rPr>
          <w:rFonts w:ascii="Arial" w:eastAsia="Calibri" w:hAnsi="Arial" w:cs="Arial"/>
          <w:sz w:val="22"/>
          <w:szCs w:val="22"/>
        </w:rPr>
        <w:t xml:space="preserve"> </w:t>
      </w:r>
      <w:r w:rsidR="00854A68">
        <w:rPr>
          <w:rFonts w:ascii="Arial" w:eastAsia="Calibri" w:hAnsi="Arial" w:cs="Arial"/>
          <w:sz w:val="22"/>
          <w:szCs w:val="22"/>
        </w:rPr>
        <w:t xml:space="preserve">today </w:t>
      </w:r>
      <w:r w:rsidR="007B0C22">
        <w:rPr>
          <w:rFonts w:ascii="Arial" w:eastAsia="Calibri" w:hAnsi="Arial" w:cs="Arial"/>
          <w:sz w:val="22"/>
          <w:szCs w:val="22"/>
        </w:rPr>
        <w:t xml:space="preserve">that </w:t>
      </w:r>
      <w:r w:rsidR="00854A68">
        <w:rPr>
          <w:rFonts w:ascii="Arial" w:eastAsia="Calibri" w:hAnsi="Arial" w:cs="Arial"/>
          <w:sz w:val="22"/>
          <w:szCs w:val="22"/>
        </w:rPr>
        <w:t xml:space="preserve">its 100% owned ACMPR applicant, </w:t>
      </w:r>
      <w:r w:rsidR="007B0C22">
        <w:rPr>
          <w:rFonts w:ascii="Arial" w:eastAsia="Calibri" w:hAnsi="Arial" w:cs="Arial"/>
          <w:sz w:val="22"/>
          <w:szCs w:val="22"/>
        </w:rPr>
        <w:t xml:space="preserve">North Road Ventures has received and promptly responded to a Health Canada </w:t>
      </w:r>
      <w:r w:rsidR="00532169">
        <w:rPr>
          <w:rFonts w:ascii="Arial" w:eastAsia="Calibri" w:hAnsi="Arial" w:cs="Arial"/>
          <w:sz w:val="22"/>
          <w:szCs w:val="22"/>
        </w:rPr>
        <w:t>'</w:t>
      </w:r>
      <w:r w:rsidR="007B0C22">
        <w:rPr>
          <w:rFonts w:ascii="Arial" w:eastAsia="Calibri" w:hAnsi="Arial" w:cs="Arial"/>
          <w:sz w:val="22"/>
          <w:szCs w:val="22"/>
        </w:rPr>
        <w:t xml:space="preserve">Request for </w:t>
      </w:r>
      <w:r w:rsidR="00854A68">
        <w:rPr>
          <w:rFonts w:ascii="Arial" w:eastAsia="Calibri" w:hAnsi="Arial" w:cs="Arial"/>
          <w:sz w:val="22"/>
          <w:szCs w:val="22"/>
        </w:rPr>
        <w:t xml:space="preserve">Status </w:t>
      </w:r>
      <w:r w:rsidR="007B0C22">
        <w:rPr>
          <w:rFonts w:ascii="Arial" w:eastAsia="Calibri" w:hAnsi="Arial" w:cs="Arial"/>
          <w:sz w:val="22"/>
          <w:szCs w:val="22"/>
        </w:rPr>
        <w:t>Update</w:t>
      </w:r>
      <w:r w:rsidR="00532169">
        <w:rPr>
          <w:rFonts w:ascii="Arial" w:eastAsia="Calibri" w:hAnsi="Arial" w:cs="Arial"/>
          <w:sz w:val="22"/>
          <w:szCs w:val="22"/>
        </w:rPr>
        <w:t>'</w:t>
      </w:r>
      <w:r w:rsidR="00854A68">
        <w:rPr>
          <w:rFonts w:ascii="Arial" w:eastAsia="Calibri" w:hAnsi="Arial" w:cs="Arial"/>
          <w:sz w:val="22"/>
          <w:szCs w:val="22"/>
        </w:rPr>
        <w:t xml:space="preserve"> letter, </w:t>
      </w:r>
      <w:r w:rsidR="007B0C22">
        <w:rPr>
          <w:rFonts w:ascii="Arial" w:eastAsia="Calibri" w:hAnsi="Arial" w:cs="Arial"/>
          <w:sz w:val="22"/>
          <w:szCs w:val="22"/>
        </w:rPr>
        <w:t>specif</w:t>
      </w:r>
      <w:r w:rsidR="007E0854">
        <w:rPr>
          <w:rFonts w:ascii="Arial" w:eastAsia="Calibri" w:hAnsi="Arial" w:cs="Arial"/>
          <w:sz w:val="22"/>
          <w:szCs w:val="22"/>
        </w:rPr>
        <w:t>ically relating to facility,</w:t>
      </w:r>
      <w:r w:rsidR="000E3DFF">
        <w:rPr>
          <w:rFonts w:ascii="Arial" w:eastAsia="Calibri" w:hAnsi="Arial" w:cs="Arial"/>
          <w:sz w:val="22"/>
          <w:szCs w:val="22"/>
        </w:rPr>
        <w:t xml:space="preserve"> </w:t>
      </w:r>
      <w:r w:rsidR="007B0C22">
        <w:rPr>
          <w:rFonts w:ascii="Arial" w:eastAsia="Calibri" w:hAnsi="Arial" w:cs="Arial"/>
          <w:sz w:val="22"/>
          <w:szCs w:val="22"/>
        </w:rPr>
        <w:t>site completion</w:t>
      </w:r>
      <w:r w:rsidR="000E3DFF">
        <w:rPr>
          <w:rFonts w:ascii="Arial" w:eastAsia="Calibri" w:hAnsi="Arial" w:cs="Arial"/>
          <w:sz w:val="22"/>
          <w:szCs w:val="22"/>
        </w:rPr>
        <w:t xml:space="preserve"> and </w:t>
      </w:r>
      <w:r w:rsidR="007B0C22">
        <w:rPr>
          <w:rFonts w:ascii="Arial" w:eastAsia="Calibri" w:hAnsi="Arial" w:cs="Arial"/>
          <w:sz w:val="22"/>
          <w:szCs w:val="22"/>
        </w:rPr>
        <w:t xml:space="preserve">readiness for licensing. </w:t>
      </w:r>
    </w:p>
    <w:p w:rsidR="007B0C22" w:rsidRDefault="007B0C22" w:rsidP="00AF2AF3">
      <w:pPr>
        <w:jc w:val="both"/>
        <w:rPr>
          <w:rFonts w:ascii="Arial" w:eastAsia="Calibri" w:hAnsi="Arial" w:cs="Arial"/>
          <w:b/>
          <w:sz w:val="22"/>
          <w:szCs w:val="22"/>
        </w:rPr>
      </w:pPr>
    </w:p>
    <w:p w:rsidR="007B0C22" w:rsidRPr="001617C6" w:rsidRDefault="00B265C0" w:rsidP="00AF2AF3">
      <w:pPr>
        <w:jc w:val="both"/>
        <w:rPr>
          <w:rFonts w:ascii="Arial" w:eastAsia="Calibri" w:hAnsi="Arial" w:cs="Arial"/>
          <w:sz w:val="22"/>
          <w:szCs w:val="22"/>
        </w:rPr>
      </w:pPr>
      <w:r w:rsidRPr="001617C6">
        <w:rPr>
          <w:rFonts w:ascii="Arial" w:eastAsia="Calibri" w:hAnsi="Arial" w:cs="Arial"/>
          <w:sz w:val="22"/>
          <w:szCs w:val="22"/>
        </w:rPr>
        <w:t>The purpose of the Health Canada request is to address each application appropriately and allocate resources to ensure that the licensing process moves as smoothly as possible for all involved in working toward</w:t>
      </w:r>
      <w:r w:rsidR="001617C6">
        <w:rPr>
          <w:rFonts w:ascii="Arial" w:eastAsia="Calibri" w:hAnsi="Arial" w:cs="Arial"/>
          <w:sz w:val="22"/>
          <w:szCs w:val="22"/>
        </w:rPr>
        <w:t>s</w:t>
      </w:r>
      <w:r w:rsidRPr="001617C6">
        <w:rPr>
          <w:rFonts w:ascii="Arial" w:eastAsia="Calibri" w:hAnsi="Arial" w:cs="Arial"/>
          <w:sz w:val="22"/>
          <w:szCs w:val="22"/>
        </w:rPr>
        <w:t xml:space="preserve"> licensing. </w:t>
      </w:r>
    </w:p>
    <w:p w:rsidR="007B0C22" w:rsidRDefault="007B0C22" w:rsidP="00AF2AF3">
      <w:pPr>
        <w:jc w:val="both"/>
        <w:rPr>
          <w:rFonts w:ascii="Arial" w:eastAsia="Calibri" w:hAnsi="Arial" w:cs="Arial"/>
          <w:b/>
          <w:sz w:val="22"/>
          <w:szCs w:val="22"/>
        </w:rPr>
      </w:pPr>
    </w:p>
    <w:p w:rsidR="007B0C22" w:rsidRDefault="00532169" w:rsidP="00AF2AF3">
      <w:pPr>
        <w:jc w:val="both"/>
        <w:rPr>
          <w:rFonts w:ascii="Arial" w:eastAsia="Calibri" w:hAnsi="Arial" w:cs="Arial"/>
          <w:sz w:val="22"/>
          <w:szCs w:val="22"/>
        </w:rPr>
      </w:pPr>
      <w:r>
        <w:rPr>
          <w:rFonts w:ascii="Arial" w:eastAsia="Calibri" w:hAnsi="Arial" w:cs="Arial"/>
          <w:sz w:val="22"/>
          <w:szCs w:val="22"/>
        </w:rPr>
        <w:t xml:space="preserve">"This 'Request for Status Update' </w:t>
      </w:r>
      <w:r w:rsidR="00C149BC">
        <w:rPr>
          <w:rFonts w:ascii="Arial" w:eastAsia="Calibri" w:hAnsi="Arial" w:cs="Arial"/>
          <w:sz w:val="22"/>
          <w:szCs w:val="22"/>
        </w:rPr>
        <w:t>is another milestone in the expediting of North Road Ventures' ACMPR application," said Will Rascan, President &amp; CEO of Liberty Leaf Holdings. "It's one more indication that we are aggressively proceeding according to plan."</w:t>
      </w:r>
    </w:p>
    <w:p w:rsidR="00811A7D" w:rsidRDefault="00811A7D" w:rsidP="00AF2AF3">
      <w:pPr>
        <w:jc w:val="both"/>
        <w:rPr>
          <w:rFonts w:ascii="Arial" w:eastAsia="Calibri" w:hAnsi="Arial" w:cs="Arial"/>
          <w:sz w:val="22"/>
          <w:szCs w:val="22"/>
        </w:rPr>
      </w:pPr>
    </w:p>
    <w:p w:rsidR="00811A7D" w:rsidRPr="007B0C22" w:rsidRDefault="00811A7D" w:rsidP="00AF2AF3">
      <w:pPr>
        <w:jc w:val="both"/>
        <w:rPr>
          <w:rFonts w:ascii="Arial" w:eastAsia="Calibri" w:hAnsi="Arial" w:cs="Arial"/>
          <w:sz w:val="22"/>
          <w:szCs w:val="22"/>
        </w:rPr>
      </w:pPr>
      <w:r>
        <w:rPr>
          <w:rFonts w:ascii="Arial" w:eastAsia="Calibri" w:hAnsi="Arial" w:cs="Arial"/>
          <w:sz w:val="22"/>
          <w:szCs w:val="22"/>
        </w:rPr>
        <w:t>In a press release issued by Health Canada on May 26, 2017, a number of improvements were outlined with regard</w:t>
      </w:r>
      <w:r w:rsidR="001617C6">
        <w:rPr>
          <w:rFonts w:ascii="Arial" w:eastAsia="Calibri" w:hAnsi="Arial" w:cs="Arial"/>
          <w:sz w:val="22"/>
          <w:szCs w:val="22"/>
        </w:rPr>
        <w:t>s</w:t>
      </w:r>
      <w:r>
        <w:rPr>
          <w:rFonts w:ascii="Arial" w:eastAsia="Calibri" w:hAnsi="Arial" w:cs="Arial"/>
          <w:sz w:val="22"/>
          <w:szCs w:val="22"/>
        </w:rPr>
        <w:t xml:space="preserve"> to its Medical Cannabis </w:t>
      </w:r>
      <w:r w:rsidR="001617C6">
        <w:rPr>
          <w:rFonts w:ascii="Arial" w:eastAsia="Calibri" w:hAnsi="Arial" w:cs="Arial"/>
          <w:sz w:val="22"/>
          <w:szCs w:val="22"/>
        </w:rPr>
        <w:t>P</w:t>
      </w:r>
      <w:r>
        <w:rPr>
          <w:rFonts w:ascii="Arial" w:eastAsia="Calibri" w:hAnsi="Arial" w:cs="Arial"/>
          <w:sz w:val="22"/>
          <w:szCs w:val="22"/>
        </w:rPr>
        <w:t>rogram</w:t>
      </w:r>
      <w:r w:rsidR="00FE2694">
        <w:rPr>
          <w:rFonts w:ascii="Arial" w:eastAsia="Calibri" w:hAnsi="Arial" w:cs="Arial"/>
          <w:sz w:val="22"/>
          <w:szCs w:val="22"/>
        </w:rPr>
        <w:t>, which are projected to favourably impact North Road's growth plans. According to Health Canada, the application process will adhere to the following steps:</w:t>
      </w:r>
    </w:p>
    <w:p w:rsidR="00AF2AF3" w:rsidRDefault="00AF2AF3" w:rsidP="00AF2AF3">
      <w:pPr>
        <w:jc w:val="both"/>
        <w:rPr>
          <w:rFonts w:ascii="Arial" w:eastAsia="Calibri" w:hAnsi="Arial" w:cs="Arial"/>
          <w:b/>
          <w:sz w:val="22"/>
          <w:szCs w:val="22"/>
        </w:rPr>
      </w:pPr>
    </w:p>
    <w:p w:rsidR="00AF2AF3" w:rsidRPr="00811A7D" w:rsidRDefault="00B265C0" w:rsidP="00AF2AF3">
      <w:pPr>
        <w:numPr>
          <w:ilvl w:val="0"/>
          <w:numId w:val="4"/>
        </w:numPr>
        <w:jc w:val="both"/>
        <w:rPr>
          <w:rFonts w:ascii="Arial" w:hAnsi="Arial" w:cs="Arial"/>
          <w:bCs/>
          <w:sz w:val="22"/>
          <w:szCs w:val="22"/>
          <w:bdr w:val="none" w:sz="0" w:space="0" w:color="auto" w:frame="1"/>
          <w:lang w:val="en-CA"/>
        </w:rPr>
      </w:pPr>
      <w:r w:rsidRPr="00811A7D">
        <w:rPr>
          <w:rFonts w:ascii="Arial" w:hAnsi="Arial" w:cs="Arial"/>
          <w:bCs/>
          <w:sz w:val="22"/>
          <w:szCs w:val="22"/>
          <w:bdr w:val="none" w:sz="0" w:space="0" w:color="auto" w:frame="1"/>
          <w:lang w:val="en-CA"/>
        </w:rPr>
        <w:t>Intake and initial screening;</w:t>
      </w:r>
    </w:p>
    <w:p w:rsidR="00AF2AF3" w:rsidRPr="00811A7D" w:rsidRDefault="00B265C0" w:rsidP="00AF2AF3">
      <w:pPr>
        <w:numPr>
          <w:ilvl w:val="0"/>
          <w:numId w:val="4"/>
        </w:numPr>
        <w:jc w:val="both"/>
        <w:rPr>
          <w:rFonts w:ascii="Arial" w:hAnsi="Arial" w:cs="Arial"/>
          <w:bCs/>
          <w:sz w:val="22"/>
          <w:szCs w:val="22"/>
          <w:bdr w:val="none" w:sz="0" w:space="0" w:color="auto" w:frame="1"/>
          <w:lang w:val="en-CA"/>
        </w:rPr>
      </w:pPr>
      <w:r w:rsidRPr="00811A7D">
        <w:rPr>
          <w:rFonts w:ascii="Arial" w:hAnsi="Arial" w:cs="Arial"/>
          <w:bCs/>
          <w:sz w:val="22"/>
          <w:szCs w:val="22"/>
          <w:bdr w:val="none" w:sz="0" w:space="0" w:color="auto" w:frame="1"/>
          <w:lang w:val="en-CA"/>
        </w:rPr>
        <w:t>Detailed review and initiation of security clearance process;</w:t>
      </w:r>
    </w:p>
    <w:p w:rsidR="00AF2AF3" w:rsidRPr="00811A7D" w:rsidRDefault="00B265C0" w:rsidP="00AF2AF3">
      <w:pPr>
        <w:numPr>
          <w:ilvl w:val="0"/>
          <w:numId w:val="4"/>
        </w:numPr>
        <w:jc w:val="both"/>
        <w:rPr>
          <w:rFonts w:ascii="Arial" w:hAnsi="Arial" w:cs="Arial"/>
          <w:bCs/>
          <w:sz w:val="22"/>
          <w:szCs w:val="22"/>
          <w:bdr w:val="none" w:sz="0" w:space="0" w:color="auto" w:frame="1"/>
          <w:lang w:val="en-CA"/>
        </w:rPr>
      </w:pPr>
      <w:r w:rsidRPr="00811A7D">
        <w:rPr>
          <w:rFonts w:ascii="Arial" w:hAnsi="Arial" w:cs="Arial"/>
          <w:bCs/>
          <w:sz w:val="22"/>
          <w:szCs w:val="22"/>
          <w:bdr w:val="none" w:sz="0" w:space="0" w:color="auto" w:frame="1"/>
          <w:lang w:val="en-CA"/>
        </w:rPr>
        <w:t xml:space="preserve">Issuance of </w:t>
      </w:r>
      <w:r w:rsidR="00833E9E">
        <w:rPr>
          <w:rFonts w:ascii="Arial" w:hAnsi="Arial" w:cs="Arial"/>
          <w:bCs/>
          <w:sz w:val="22"/>
          <w:szCs w:val="22"/>
          <w:bdr w:val="none" w:sz="0" w:space="0" w:color="auto" w:frame="1"/>
          <w:lang w:val="en-CA"/>
        </w:rPr>
        <w:t>L</w:t>
      </w:r>
      <w:r w:rsidRPr="00811A7D">
        <w:rPr>
          <w:rFonts w:ascii="Arial" w:hAnsi="Arial" w:cs="Arial"/>
          <w:bCs/>
          <w:sz w:val="22"/>
          <w:szCs w:val="22"/>
          <w:bdr w:val="none" w:sz="0" w:space="0" w:color="auto" w:frame="1"/>
          <w:lang w:val="en-CA"/>
        </w:rPr>
        <w:t xml:space="preserve">icence to </w:t>
      </w:r>
      <w:r w:rsidR="00833E9E">
        <w:rPr>
          <w:rFonts w:ascii="Arial" w:hAnsi="Arial" w:cs="Arial"/>
          <w:bCs/>
          <w:sz w:val="22"/>
          <w:szCs w:val="22"/>
          <w:bdr w:val="none" w:sz="0" w:space="0" w:color="auto" w:frame="1"/>
          <w:lang w:val="en-CA"/>
        </w:rPr>
        <w:t>P</w:t>
      </w:r>
      <w:r w:rsidRPr="00811A7D">
        <w:rPr>
          <w:rFonts w:ascii="Arial" w:hAnsi="Arial" w:cs="Arial"/>
          <w:bCs/>
          <w:sz w:val="22"/>
          <w:szCs w:val="22"/>
          <w:bdr w:val="none" w:sz="0" w:space="0" w:color="auto" w:frame="1"/>
          <w:lang w:val="en-CA"/>
        </w:rPr>
        <w:t>roduce;</w:t>
      </w:r>
    </w:p>
    <w:p w:rsidR="00AF2AF3" w:rsidRPr="00811A7D" w:rsidRDefault="00B265C0" w:rsidP="00AF2AF3">
      <w:pPr>
        <w:numPr>
          <w:ilvl w:val="0"/>
          <w:numId w:val="4"/>
        </w:numPr>
        <w:jc w:val="both"/>
        <w:rPr>
          <w:rFonts w:ascii="Arial" w:hAnsi="Arial" w:cs="Arial"/>
          <w:bCs/>
          <w:sz w:val="22"/>
          <w:szCs w:val="22"/>
          <w:bdr w:val="none" w:sz="0" w:space="0" w:color="auto" w:frame="1"/>
          <w:lang w:val="en-CA"/>
        </w:rPr>
      </w:pPr>
      <w:r w:rsidRPr="00811A7D">
        <w:rPr>
          <w:rFonts w:ascii="Arial" w:hAnsi="Arial" w:cs="Arial"/>
          <w:bCs/>
          <w:sz w:val="22"/>
          <w:szCs w:val="22"/>
          <w:bdr w:val="none" w:sz="0" w:space="0" w:color="auto" w:frame="1"/>
          <w:lang w:val="en-CA"/>
        </w:rPr>
        <w:t xml:space="preserve">Introductory </w:t>
      </w:r>
      <w:r w:rsidR="00833E9E">
        <w:rPr>
          <w:rFonts w:ascii="Arial" w:hAnsi="Arial" w:cs="Arial"/>
          <w:bCs/>
          <w:sz w:val="22"/>
          <w:szCs w:val="22"/>
          <w:bdr w:val="none" w:sz="0" w:space="0" w:color="auto" w:frame="1"/>
          <w:lang w:val="en-CA"/>
        </w:rPr>
        <w:t>I</w:t>
      </w:r>
      <w:r w:rsidRPr="00811A7D">
        <w:rPr>
          <w:rFonts w:ascii="Arial" w:hAnsi="Arial" w:cs="Arial"/>
          <w:bCs/>
          <w:sz w:val="22"/>
          <w:szCs w:val="22"/>
          <w:bdr w:val="none" w:sz="0" w:space="0" w:color="auto" w:frame="1"/>
          <w:lang w:val="en-CA"/>
        </w:rPr>
        <w:t>nspection (as cultivation begins);</w:t>
      </w:r>
    </w:p>
    <w:p w:rsidR="00AF2AF3" w:rsidRPr="00811A7D" w:rsidRDefault="00833E9E" w:rsidP="00AF2AF3">
      <w:pPr>
        <w:numPr>
          <w:ilvl w:val="0"/>
          <w:numId w:val="4"/>
        </w:numPr>
        <w:jc w:val="both"/>
        <w:rPr>
          <w:rFonts w:ascii="Arial" w:hAnsi="Arial" w:cs="Arial"/>
          <w:bCs/>
          <w:sz w:val="22"/>
          <w:szCs w:val="22"/>
          <w:bdr w:val="none" w:sz="0" w:space="0" w:color="auto" w:frame="1"/>
          <w:lang w:val="en-CA"/>
        </w:rPr>
      </w:pPr>
      <w:r>
        <w:rPr>
          <w:rFonts w:ascii="Arial" w:hAnsi="Arial" w:cs="Arial"/>
          <w:bCs/>
          <w:sz w:val="22"/>
          <w:szCs w:val="22"/>
          <w:bdr w:val="none" w:sz="0" w:space="0" w:color="auto" w:frame="1"/>
          <w:lang w:val="en-CA"/>
        </w:rPr>
        <w:t>Pre-Sales Inspection;</w:t>
      </w:r>
    </w:p>
    <w:p w:rsidR="00AF2AF3" w:rsidRDefault="00B265C0" w:rsidP="00AF2AF3">
      <w:pPr>
        <w:numPr>
          <w:ilvl w:val="0"/>
          <w:numId w:val="4"/>
        </w:numPr>
        <w:jc w:val="both"/>
        <w:rPr>
          <w:rFonts w:ascii="Arial" w:hAnsi="Arial" w:cs="Arial"/>
          <w:bCs/>
          <w:sz w:val="22"/>
          <w:szCs w:val="22"/>
          <w:bdr w:val="none" w:sz="0" w:space="0" w:color="auto" w:frame="1"/>
          <w:lang w:val="en-CA"/>
        </w:rPr>
      </w:pPr>
      <w:r w:rsidRPr="00811A7D">
        <w:rPr>
          <w:rFonts w:ascii="Arial" w:hAnsi="Arial" w:cs="Arial"/>
          <w:bCs/>
          <w:sz w:val="22"/>
          <w:szCs w:val="22"/>
          <w:bdr w:val="none" w:sz="0" w:space="0" w:color="auto" w:frame="1"/>
          <w:lang w:val="en-CA"/>
        </w:rPr>
        <w:t>Issuance of</w:t>
      </w:r>
      <w:r w:rsidR="00833E9E">
        <w:rPr>
          <w:rFonts w:ascii="Arial" w:hAnsi="Arial" w:cs="Arial"/>
          <w:bCs/>
          <w:sz w:val="22"/>
          <w:szCs w:val="22"/>
          <w:bdr w:val="none" w:sz="0" w:space="0" w:color="auto" w:frame="1"/>
          <w:lang w:val="en-CA"/>
        </w:rPr>
        <w:t xml:space="preserve"> </w:t>
      </w:r>
      <w:r w:rsidR="00F75E4D">
        <w:rPr>
          <w:rFonts w:ascii="Arial" w:hAnsi="Arial" w:cs="Arial"/>
          <w:bCs/>
          <w:sz w:val="22"/>
          <w:szCs w:val="22"/>
          <w:bdr w:val="none" w:sz="0" w:space="0" w:color="auto" w:frame="1"/>
          <w:lang w:val="en-CA"/>
        </w:rPr>
        <w:t>L</w:t>
      </w:r>
      <w:r w:rsidR="00F75E4D" w:rsidRPr="00811A7D">
        <w:rPr>
          <w:rFonts w:ascii="Arial" w:hAnsi="Arial" w:cs="Arial"/>
          <w:bCs/>
          <w:sz w:val="22"/>
          <w:szCs w:val="22"/>
          <w:bdr w:val="none" w:sz="0" w:space="0" w:color="auto" w:frame="1"/>
          <w:lang w:val="en-CA"/>
        </w:rPr>
        <w:t>icence</w:t>
      </w:r>
      <w:r w:rsidRPr="00811A7D">
        <w:rPr>
          <w:rFonts w:ascii="Arial" w:hAnsi="Arial" w:cs="Arial"/>
          <w:bCs/>
          <w:sz w:val="22"/>
          <w:szCs w:val="22"/>
          <w:bdr w:val="none" w:sz="0" w:space="0" w:color="auto" w:frame="1"/>
          <w:lang w:val="en-CA"/>
        </w:rPr>
        <w:t xml:space="preserve"> to </w:t>
      </w:r>
      <w:r w:rsidR="00833E9E">
        <w:rPr>
          <w:rFonts w:ascii="Arial" w:hAnsi="Arial" w:cs="Arial"/>
          <w:bCs/>
          <w:sz w:val="22"/>
          <w:szCs w:val="22"/>
          <w:bdr w:val="none" w:sz="0" w:space="0" w:color="auto" w:frame="1"/>
          <w:lang w:val="en-CA"/>
        </w:rPr>
        <w:t>S</w:t>
      </w:r>
      <w:r w:rsidRPr="00811A7D">
        <w:rPr>
          <w:rFonts w:ascii="Arial" w:hAnsi="Arial" w:cs="Arial"/>
          <w:bCs/>
          <w:sz w:val="22"/>
          <w:szCs w:val="22"/>
          <w:bdr w:val="none" w:sz="0" w:space="0" w:color="auto" w:frame="1"/>
          <w:lang w:val="en-CA"/>
        </w:rPr>
        <w:t>ell.</w:t>
      </w:r>
    </w:p>
    <w:p w:rsidR="00FE2694" w:rsidRDefault="00FE2694" w:rsidP="001617C6">
      <w:pPr>
        <w:jc w:val="both"/>
        <w:rPr>
          <w:rFonts w:ascii="Arial" w:hAnsi="Arial" w:cs="Arial"/>
          <w:bCs/>
          <w:sz w:val="22"/>
          <w:szCs w:val="22"/>
          <w:bdr w:val="none" w:sz="0" w:space="0" w:color="auto" w:frame="1"/>
          <w:lang w:val="en-CA"/>
        </w:rPr>
      </w:pPr>
    </w:p>
    <w:p w:rsidR="00FE2694" w:rsidRDefault="007F494D" w:rsidP="001617C6">
      <w:pPr>
        <w:jc w:val="both"/>
        <w:rPr>
          <w:rFonts w:ascii="Arial" w:hAnsi="Arial" w:cs="Arial"/>
          <w:bCs/>
          <w:sz w:val="22"/>
          <w:szCs w:val="22"/>
          <w:bdr w:val="none" w:sz="0" w:space="0" w:color="auto" w:frame="1"/>
          <w:lang w:val="en-CA"/>
        </w:rPr>
      </w:pPr>
      <w:r>
        <w:rPr>
          <w:rFonts w:ascii="Arial" w:hAnsi="Arial" w:cs="Arial"/>
          <w:bCs/>
          <w:sz w:val="22"/>
          <w:szCs w:val="22"/>
          <w:bdr w:val="none" w:sz="0" w:space="0" w:color="auto" w:frame="1"/>
          <w:lang w:val="en-CA"/>
        </w:rPr>
        <w:t>These new developments streamline the application process, allowing some steps to be conducted concurrently, thereby speeding up the approval process, by enabling licensed producers to manage their output according to their vault capacity. This facilitates more extended validity periods for licences and security clearances. It also accelerates the review and approval process for modification or expansion of existing facilities, when licensed producers have demonstrated proper compliance.</w:t>
      </w:r>
    </w:p>
    <w:p w:rsidR="00DA535B" w:rsidRDefault="00DA535B" w:rsidP="001617C6">
      <w:pPr>
        <w:jc w:val="both"/>
        <w:rPr>
          <w:rFonts w:ascii="Arial" w:hAnsi="Arial" w:cs="Arial"/>
          <w:bCs/>
          <w:sz w:val="22"/>
          <w:szCs w:val="22"/>
          <w:bdr w:val="none" w:sz="0" w:space="0" w:color="auto" w:frame="1"/>
          <w:lang w:val="en-CA"/>
        </w:rPr>
      </w:pPr>
    </w:p>
    <w:p w:rsidR="00DA535B" w:rsidRPr="00811A7D" w:rsidRDefault="00230035" w:rsidP="001617C6">
      <w:pPr>
        <w:jc w:val="both"/>
        <w:rPr>
          <w:rFonts w:ascii="Arial" w:hAnsi="Arial" w:cs="Arial"/>
          <w:bCs/>
          <w:sz w:val="22"/>
          <w:szCs w:val="22"/>
          <w:bdr w:val="none" w:sz="0" w:space="0" w:color="auto" w:frame="1"/>
          <w:lang w:val="en-CA"/>
        </w:rPr>
      </w:pPr>
      <w:r>
        <w:rPr>
          <w:rFonts w:ascii="Arial" w:hAnsi="Arial" w:cs="Arial"/>
          <w:bCs/>
          <w:sz w:val="22"/>
          <w:szCs w:val="22"/>
          <w:bdr w:val="none" w:sz="0" w:space="0" w:color="auto" w:frame="1"/>
          <w:lang w:val="en-CA"/>
        </w:rPr>
        <w:lastRenderedPageBreak/>
        <w:t xml:space="preserve">These expedited procedures may provide the opportunity to receive a licence to produce more quickly, while concurrently moving </w:t>
      </w:r>
      <w:r w:rsidR="007210CB">
        <w:rPr>
          <w:rFonts w:ascii="Arial" w:hAnsi="Arial" w:cs="Arial"/>
          <w:bCs/>
          <w:sz w:val="22"/>
          <w:szCs w:val="22"/>
          <w:bdr w:val="none" w:sz="0" w:space="0" w:color="auto" w:frame="1"/>
          <w:lang w:val="en-CA"/>
        </w:rPr>
        <w:t xml:space="preserve">forward </w:t>
      </w:r>
      <w:r>
        <w:rPr>
          <w:rFonts w:ascii="Arial" w:hAnsi="Arial" w:cs="Arial"/>
          <w:bCs/>
          <w:sz w:val="22"/>
          <w:szCs w:val="22"/>
          <w:bdr w:val="none" w:sz="0" w:space="0" w:color="auto" w:frame="1"/>
          <w:lang w:val="en-CA"/>
        </w:rPr>
        <w:t>an application for a licence to sell, bringing the product to market faster.</w:t>
      </w:r>
      <w:r w:rsidR="007210CB">
        <w:rPr>
          <w:rFonts w:ascii="Arial" w:hAnsi="Arial" w:cs="Arial"/>
          <w:bCs/>
          <w:sz w:val="22"/>
          <w:szCs w:val="22"/>
          <w:bdr w:val="none" w:sz="0" w:space="0" w:color="auto" w:frame="1"/>
          <w:lang w:val="en-CA"/>
        </w:rPr>
        <w:t xml:space="preserve"> The changes in process take into account the </w:t>
      </w:r>
      <w:r w:rsidR="00F75E4D">
        <w:rPr>
          <w:rFonts w:ascii="Arial" w:hAnsi="Arial" w:cs="Arial"/>
          <w:bCs/>
          <w:sz w:val="22"/>
          <w:szCs w:val="22"/>
          <w:bdr w:val="none" w:sz="0" w:space="0" w:color="auto" w:frame="1"/>
          <w:lang w:val="en-CA"/>
        </w:rPr>
        <w:t>ongoing</w:t>
      </w:r>
      <w:r w:rsidR="007210CB">
        <w:rPr>
          <w:rFonts w:ascii="Arial" w:hAnsi="Arial" w:cs="Arial"/>
          <w:bCs/>
          <w:sz w:val="22"/>
          <w:szCs w:val="22"/>
          <w:bdr w:val="none" w:sz="0" w:space="0" w:color="auto" w:frame="1"/>
          <w:lang w:val="en-CA"/>
        </w:rPr>
        <w:t xml:space="preserve"> efforts the company has made in co</w:t>
      </w:r>
      <w:r w:rsidR="00272843">
        <w:rPr>
          <w:rFonts w:ascii="Arial" w:hAnsi="Arial" w:cs="Arial"/>
          <w:bCs/>
          <w:sz w:val="22"/>
          <w:szCs w:val="22"/>
          <w:bdr w:val="none" w:sz="0" w:space="0" w:color="auto" w:frame="1"/>
          <w:lang w:val="en-CA"/>
        </w:rPr>
        <w:t xml:space="preserve">mplying with the requirements to acquire a licence to produce. </w:t>
      </w:r>
    </w:p>
    <w:p w:rsidR="00DA535B" w:rsidRPr="001617C6" w:rsidRDefault="00DA535B" w:rsidP="001617C6">
      <w:pPr>
        <w:ind w:left="720"/>
        <w:jc w:val="both"/>
        <w:rPr>
          <w:rFonts w:ascii="Arial" w:hAnsi="Arial" w:cs="Arial"/>
          <w:bCs/>
          <w:sz w:val="22"/>
          <w:szCs w:val="22"/>
          <w:highlight w:val="yellow"/>
          <w:bdr w:val="none" w:sz="0" w:space="0" w:color="auto" w:frame="1"/>
          <w:lang w:val="en-CA"/>
        </w:rPr>
      </w:pPr>
    </w:p>
    <w:p w:rsidR="00E23A99" w:rsidRPr="00E23A99" w:rsidRDefault="00E23A99" w:rsidP="00E23A99">
      <w:pPr>
        <w:jc w:val="both"/>
        <w:rPr>
          <w:rFonts w:ascii="Arial" w:hAnsi="Arial" w:cs="Arial"/>
          <w:b/>
          <w:sz w:val="22"/>
          <w:szCs w:val="22"/>
        </w:rPr>
      </w:pPr>
      <w:bookmarkStart w:id="2" w:name="_Hlk482869312"/>
      <w:r w:rsidRPr="00E23A99">
        <w:rPr>
          <w:rFonts w:ascii="Arial" w:hAnsi="Arial" w:cs="Arial"/>
          <w:b/>
          <w:sz w:val="22"/>
          <w:szCs w:val="22"/>
        </w:rPr>
        <w:t>About Liberty Leaf</w:t>
      </w:r>
      <w:bookmarkStart w:id="3" w:name="_Hlk482869302"/>
    </w:p>
    <w:bookmarkEnd w:id="2"/>
    <w:bookmarkEnd w:id="3"/>
    <w:p w:rsidR="00E23A99" w:rsidRPr="00E23A99" w:rsidRDefault="00E23A99" w:rsidP="00E23A99">
      <w:pPr>
        <w:jc w:val="both"/>
        <w:rPr>
          <w:rFonts w:ascii="Arial" w:hAnsi="Arial" w:cs="Arial"/>
          <w:b/>
          <w:sz w:val="22"/>
          <w:szCs w:val="22"/>
        </w:rPr>
      </w:pPr>
    </w:p>
    <w:p w:rsidR="00E23A99" w:rsidRPr="00E23A99" w:rsidRDefault="00E23A99" w:rsidP="00E23A99">
      <w:pPr>
        <w:jc w:val="both"/>
        <w:rPr>
          <w:rFonts w:ascii="Arial" w:hAnsi="Arial" w:cs="Arial"/>
          <w:sz w:val="22"/>
          <w:szCs w:val="22"/>
        </w:rPr>
      </w:pPr>
      <w:r w:rsidRPr="00E23A99">
        <w:rPr>
          <w:rFonts w:ascii="Arial" w:hAnsi="Arial" w:cs="Arial"/>
          <w:bCs/>
          <w:sz w:val="22"/>
          <w:szCs w:val="22"/>
        </w:rPr>
        <w:t xml:space="preserve">Liberty Leaf Holdings Ltd. </w:t>
      </w:r>
      <w:r w:rsidRPr="00E23A99">
        <w:rPr>
          <w:rFonts w:ascii="Arial" w:hAnsi="Arial" w:cs="Arial"/>
          <w:sz w:val="22"/>
          <w:szCs w:val="22"/>
        </w:rPr>
        <w:t>is a new Canadian-based, public company whose focus is to build and support a diversified portfolio of cannabis sector businesses, including cultivation, value added CBD/THC products, biotech research, and supply chain products within this dynamic and fast growing sector.</w:t>
      </w:r>
    </w:p>
    <w:p w:rsidR="00E23A99" w:rsidRPr="00E23A99" w:rsidRDefault="00E23A99" w:rsidP="00E23A99">
      <w:pPr>
        <w:jc w:val="both"/>
        <w:rPr>
          <w:rFonts w:ascii="Arial" w:hAnsi="Arial" w:cs="Arial"/>
          <w:sz w:val="22"/>
          <w:szCs w:val="22"/>
        </w:rPr>
      </w:pPr>
    </w:p>
    <w:p w:rsidR="00E23A99" w:rsidRPr="00E23A99" w:rsidRDefault="00E23A99" w:rsidP="00E23A99">
      <w:pPr>
        <w:jc w:val="both"/>
        <w:rPr>
          <w:rFonts w:ascii="Arial" w:eastAsia="Calibri" w:hAnsi="Arial" w:cs="Arial"/>
          <w:b/>
          <w:sz w:val="22"/>
          <w:szCs w:val="22"/>
        </w:rPr>
      </w:pPr>
      <w:r w:rsidRPr="00E23A99">
        <w:rPr>
          <w:rFonts w:ascii="Arial" w:hAnsi="Arial" w:cs="Arial"/>
          <w:sz w:val="22"/>
          <w:szCs w:val="22"/>
          <w:lang w:val="en-CA"/>
        </w:rPr>
        <w:t xml:space="preserve">Liberty Leaf also owns 100% of North Road Ventures, </w:t>
      </w:r>
      <w:r w:rsidRPr="00833E9E">
        <w:rPr>
          <w:rFonts w:ascii="Arial" w:hAnsi="Arial" w:cs="Arial"/>
          <w:sz w:val="22"/>
          <w:szCs w:val="22"/>
          <w:lang w:val="en-CA"/>
        </w:rPr>
        <w:t>a</w:t>
      </w:r>
      <w:r w:rsidR="00833E9E" w:rsidRPr="00F75E4D">
        <w:rPr>
          <w:rFonts w:ascii="Arial" w:hAnsi="Arial" w:cs="Arial"/>
          <w:sz w:val="22"/>
          <w:szCs w:val="22"/>
          <w:lang w:val="en-CA"/>
        </w:rPr>
        <w:t>n</w:t>
      </w:r>
      <w:r w:rsidRPr="00833E9E">
        <w:rPr>
          <w:rFonts w:ascii="Arial" w:hAnsi="Arial" w:cs="Arial"/>
          <w:sz w:val="22"/>
          <w:szCs w:val="22"/>
          <w:lang w:val="en-CA"/>
        </w:rPr>
        <w:t xml:space="preserve"> applicant</w:t>
      </w:r>
      <w:r w:rsidRPr="00E23A99">
        <w:rPr>
          <w:rFonts w:ascii="Arial" w:hAnsi="Arial" w:cs="Arial"/>
          <w:sz w:val="22"/>
          <w:szCs w:val="22"/>
          <w:lang w:val="en-CA"/>
        </w:rPr>
        <w:t xml:space="preserve"> under Health Canada’s Access to Cannabis for Medical Purposes Regulations (ACMPR). </w:t>
      </w:r>
      <w:r w:rsidRPr="00E23A99">
        <w:rPr>
          <w:rFonts w:ascii="Arial" w:eastAsia="Calibri" w:hAnsi="Arial" w:cs="Arial"/>
          <w:sz w:val="22"/>
          <w:szCs w:val="22"/>
        </w:rPr>
        <w:t xml:space="preserve">For further info on the Company please visit </w:t>
      </w:r>
      <w:hyperlink r:id="rId8" w:history="1">
        <w:r w:rsidRPr="00E23A99">
          <w:rPr>
            <w:rFonts w:ascii="Arial" w:eastAsia="Calibri" w:hAnsi="Arial" w:cs="Arial"/>
            <w:color w:val="0000FF"/>
            <w:sz w:val="22"/>
            <w:szCs w:val="22"/>
            <w:u w:val="single"/>
          </w:rPr>
          <w:t>http://www.libleaf.com</w:t>
        </w:r>
      </w:hyperlink>
      <w:r w:rsidRPr="00E23A99">
        <w:rPr>
          <w:rFonts w:ascii="Arial" w:eastAsia="Calibri" w:hAnsi="Arial" w:cs="Arial"/>
          <w:sz w:val="22"/>
          <w:szCs w:val="22"/>
          <w:u w:val="single"/>
        </w:rPr>
        <w:t xml:space="preserve"> </w:t>
      </w:r>
      <w:r w:rsidRPr="00E23A99">
        <w:rPr>
          <w:rFonts w:ascii="Arial" w:eastAsia="Calibri" w:hAnsi="Arial" w:cs="Arial"/>
          <w:sz w:val="22"/>
          <w:szCs w:val="22"/>
        </w:rPr>
        <w:t xml:space="preserve"> or email </w:t>
      </w:r>
      <w:hyperlink r:id="rId9" w:history="1">
        <w:r w:rsidRPr="00E23A99">
          <w:rPr>
            <w:rFonts w:ascii="Arial" w:eastAsia="Calibri" w:hAnsi="Arial" w:cs="Arial"/>
            <w:color w:val="0000FF"/>
            <w:sz w:val="22"/>
            <w:szCs w:val="22"/>
            <w:u w:val="single"/>
          </w:rPr>
          <w:t>will@libleaf.com</w:t>
        </w:r>
      </w:hyperlink>
      <w:r w:rsidR="001617C6">
        <w:rPr>
          <w:rFonts w:ascii="Arial" w:eastAsia="Calibri" w:hAnsi="Arial" w:cs="Arial"/>
          <w:color w:val="0000FF"/>
          <w:sz w:val="22"/>
          <w:szCs w:val="22"/>
          <w:u w:val="single"/>
        </w:rPr>
        <w:t>.</w:t>
      </w:r>
    </w:p>
    <w:p w:rsidR="00726990" w:rsidRDefault="00726990" w:rsidP="00E23A99">
      <w:pPr>
        <w:jc w:val="both"/>
        <w:rPr>
          <w:rFonts w:ascii="Arial" w:eastAsia="Calibri" w:hAnsi="Arial" w:cs="Arial"/>
          <w:b/>
          <w:sz w:val="22"/>
          <w:szCs w:val="22"/>
        </w:rPr>
      </w:pPr>
    </w:p>
    <w:p w:rsidR="00E23A99" w:rsidRPr="00E23A99" w:rsidRDefault="00E23A99" w:rsidP="00E23A99">
      <w:pPr>
        <w:jc w:val="both"/>
        <w:rPr>
          <w:rFonts w:ascii="Arial" w:eastAsia="Calibri" w:hAnsi="Arial" w:cs="Arial"/>
          <w:b/>
          <w:sz w:val="22"/>
          <w:szCs w:val="22"/>
        </w:rPr>
      </w:pPr>
      <w:r w:rsidRPr="00E23A99">
        <w:rPr>
          <w:rFonts w:ascii="Arial" w:eastAsia="Calibri" w:hAnsi="Arial" w:cs="Arial"/>
          <w:b/>
          <w:sz w:val="22"/>
          <w:szCs w:val="22"/>
        </w:rPr>
        <w:t>On Behalf of the Board</w:t>
      </w:r>
    </w:p>
    <w:p w:rsidR="00E23A99" w:rsidRPr="00E23A99" w:rsidRDefault="00E23A99" w:rsidP="00E23A99">
      <w:pPr>
        <w:rPr>
          <w:rFonts w:ascii="Arial" w:eastAsia="Calibri" w:hAnsi="Arial" w:cs="Arial"/>
          <w:sz w:val="22"/>
          <w:szCs w:val="22"/>
        </w:rPr>
      </w:pPr>
      <w:r w:rsidRPr="00E23A99">
        <w:rPr>
          <w:rFonts w:ascii="Arial" w:eastAsia="Calibri" w:hAnsi="Arial" w:cs="Arial"/>
          <w:b/>
          <w:sz w:val="22"/>
          <w:szCs w:val="22"/>
        </w:rPr>
        <w:br/>
      </w:r>
      <w:r w:rsidRPr="00E23A99">
        <w:rPr>
          <w:rFonts w:ascii="Arial" w:eastAsia="Calibri" w:hAnsi="Arial" w:cs="Arial"/>
          <w:i/>
          <w:sz w:val="22"/>
          <w:szCs w:val="22"/>
        </w:rPr>
        <w:t>Will Rascan, President &amp; CEO</w:t>
      </w:r>
      <w:r w:rsidRPr="00E23A99">
        <w:rPr>
          <w:rFonts w:ascii="Arial" w:eastAsia="Calibri" w:hAnsi="Arial" w:cs="Arial"/>
          <w:sz w:val="22"/>
          <w:szCs w:val="22"/>
        </w:rPr>
        <w:br/>
        <w:t>Liberty Leaf Holdings Ltd.</w:t>
      </w:r>
    </w:p>
    <w:p w:rsidR="00E23A99" w:rsidRPr="00E23A99" w:rsidRDefault="00E23A99" w:rsidP="00E23A99">
      <w:pPr>
        <w:jc w:val="both"/>
        <w:rPr>
          <w:rFonts w:ascii="Arial" w:eastAsia="Calibri" w:hAnsi="Arial" w:cs="Arial"/>
          <w:sz w:val="22"/>
          <w:szCs w:val="22"/>
        </w:rPr>
      </w:pPr>
      <w:r w:rsidRPr="00E23A99">
        <w:rPr>
          <w:rFonts w:ascii="Arial" w:eastAsia="Calibri" w:hAnsi="Arial" w:cs="Arial"/>
          <w:sz w:val="22"/>
          <w:szCs w:val="22"/>
        </w:rPr>
        <w:t xml:space="preserve">Phone: 604-683-3995 </w:t>
      </w:r>
    </w:p>
    <w:p w:rsidR="00E23A99" w:rsidRPr="00E23A99" w:rsidRDefault="00E23A99" w:rsidP="00E23A99">
      <w:pPr>
        <w:jc w:val="both"/>
        <w:rPr>
          <w:rFonts w:ascii="Arial" w:eastAsia="Calibri" w:hAnsi="Arial" w:cs="Arial"/>
          <w:sz w:val="22"/>
          <w:szCs w:val="22"/>
        </w:rPr>
      </w:pPr>
    </w:p>
    <w:p w:rsidR="00E23A99" w:rsidRDefault="00E23A99" w:rsidP="00E23A99">
      <w:pPr>
        <w:jc w:val="both"/>
        <w:rPr>
          <w:rFonts w:ascii="Arial" w:hAnsi="Arial" w:cs="Arial"/>
          <w:sz w:val="18"/>
          <w:szCs w:val="18"/>
        </w:rPr>
      </w:pPr>
      <w:r w:rsidRPr="00E23A99">
        <w:rPr>
          <w:rFonts w:ascii="Arial" w:hAnsi="Arial" w:cs="Arial"/>
          <w:sz w:val="18"/>
          <w:szCs w:val="18"/>
        </w:rPr>
        <w:t xml:space="preserve">Neither the Canadian Securities Exchange nor its Market Regulator (as that term is defined in the policies of the Canadian Securities Exchange) accepts responsibility for the adequacy or accuracy of this release. </w:t>
      </w:r>
    </w:p>
    <w:p w:rsidR="00E23A99" w:rsidRDefault="00E23A99" w:rsidP="00E23A99">
      <w:pPr>
        <w:jc w:val="both"/>
        <w:rPr>
          <w:rFonts w:ascii="Arial" w:hAnsi="Arial" w:cs="Arial"/>
          <w:sz w:val="18"/>
          <w:szCs w:val="18"/>
        </w:rPr>
      </w:pPr>
    </w:p>
    <w:p w:rsidR="00E23A99" w:rsidRPr="00E23A99" w:rsidRDefault="00E23A99" w:rsidP="00E23A99">
      <w:pPr>
        <w:jc w:val="both"/>
        <w:rPr>
          <w:rFonts w:ascii="Arial" w:hAnsi="Arial" w:cs="Arial"/>
          <w:sz w:val="18"/>
          <w:szCs w:val="18"/>
        </w:rPr>
      </w:pPr>
      <w:r w:rsidRPr="00E23A99">
        <w:rPr>
          <w:rFonts w:ascii="Arial" w:hAnsi="Arial" w:cs="Arial"/>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rsidR="00127E9C" w:rsidRPr="00E23A99" w:rsidRDefault="00127E9C" w:rsidP="00E23A99">
      <w:pPr>
        <w:jc w:val="both"/>
        <w:rPr>
          <w:rFonts w:ascii="Arial" w:eastAsia="Calibri" w:hAnsi="Arial" w:cs="Arial"/>
          <w:sz w:val="22"/>
          <w:szCs w:val="22"/>
        </w:rPr>
      </w:pPr>
    </w:p>
    <w:sectPr w:rsidR="00127E9C" w:rsidRPr="00E23A99" w:rsidSect="0046394A">
      <w:headerReference w:type="default" r:id="rId10"/>
      <w:headerReference w:type="first" r:id="rId11"/>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B9" w:rsidRDefault="007F36B9" w:rsidP="00750971">
      <w:r>
        <w:separator/>
      </w:r>
    </w:p>
  </w:endnote>
  <w:endnote w:type="continuationSeparator" w:id="0">
    <w:p w:rsidR="007F36B9" w:rsidRDefault="007F36B9" w:rsidP="00750971">
      <w:r>
        <w:continuationSeparator/>
      </w:r>
    </w:p>
  </w:endnote>
  <w:endnote w:type="continuationNotice" w:id="1">
    <w:p w:rsidR="007F36B9" w:rsidRDefault="007F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B9" w:rsidRDefault="007F36B9" w:rsidP="00750971">
      <w:r>
        <w:separator/>
      </w:r>
    </w:p>
  </w:footnote>
  <w:footnote w:type="continuationSeparator" w:id="0">
    <w:p w:rsidR="007F36B9" w:rsidRDefault="007F36B9" w:rsidP="00750971">
      <w:r>
        <w:continuationSeparator/>
      </w:r>
    </w:p>
  </w:footnote>
  <w:footnote w:type="continuationNotice" w:id="1">
    <w:p w:rsidR="007F36B9" w:rsidRDefault="007F36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39" w:rsidRDefault="00D00E39" w:rsidP="0013431A">
    <w:pPr>
      <w:jc w:val="center"/>
      <w:rPr>
        <w:b/>
        <w:sz w:val="36"/>
        <w:szCs w:val="36"/>
        <w:lang w:val="fr-FR"/>
      </w:rPr>
    </w:pPr>
  </w:p>
  <w:p w:rsidR="00D00E39" w:rsidRDefault="00D00E39" w:rsidP="0013431A">
    <w:pPr>
      <w:jc w:val="center"/>
      <w:rPr>
        <w:sz w:val="21"/>
        <w:szCs w:val="21"/>
        <w:lang w:val="fr-FR"/>
      </w:rPr>
    </w:pPr>
  </w:p>
  <w:p w:rsidR="00D00E39" w:rsidRDefault="00D00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39" w:rsidRDefault="00D00E39" w:rsidP="00B36957">
    <w:pPr>
      <w:jc w:val="center"/>
      <w:rPr>
        <w:b/>
        <w:sz w:val="36"/>
        <w:szCs w:val="36"/>
        <w:lang w:val="fr-FR"/>
      </w:rPr>
    </w:pPr>
  </w:p>
  <w:p w:rsidR="00D00E39" w:rsidRDefault="00D00E39" w:rsidP="00B36957">
    <w:pPr>
      <w:jc w:val="center"/>
      <w:rPr>
        <w:b/>
        <w:sz w:val="36"/>
        <w:szCs w:val="36"/>
        <w:lang w:val="fr-FR"/>
      </w:rPr>
    </w:pPr>
    <w:r>
      <w:rPr>
        <w:rFonts w:ascii="Arial" w:hAnsi="Arial" w:cs="Arial"/>
        <w:noProof/>
        <w:sz w:val="23"/>
        <w:szCs w:val="23"/>
      </w:rPr>
      <w:drawing>
        <wp:inline distT="0" distB="0" distL="0" distR="0">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rsidR="00D00E39" w:rsidRPr="00F26B40" w:rsidRDefault="00D00E39" w:rsidP="00CD55CA">
    <w:pPr>
      <w:rPr>
        <w:rFonts w:asciiTheme="majorHAnsi" w:hAnsiTheme="majorHAnsi"/>
        <w:b/>
        <w:i/>
        <w:sz w:val="28"/>
        <w:szCs w:val="28"/>
        <w:lang w:val="fr-FR"/>
      </w:rPr>
    </w:pPr>
  </w:p>
  <w:p w:rsidR="00D00E39" w:rsidRPr="00F26B40" w:rsidRDefault="00D00E39" w:rsidP="00F26B40">
    <w:pPr>
      <w:jc w:val="center"/>
      <w:rPr>
        <w:b/>
        <w:sz w:val="36"/>
        <w:szCs w:val="36"/>
        <w:lang w:val="fr-FR"/>
      </w:rPr>
    </w:pPr>
  </w:p>
  <w:p w:rsidR="00D00E39" w:rsidRPr="005E1478" w:rsidRDefault="00D00E39" w:rsidP="00626DF8">
    <w:pPr>
      <w:ind w:left="2880" w:firstLine="720"/>
      <w:rPr>
        <w:sz w:val="21"/>
        <w:szCs w:val="21"/>
        <w:lang w:val="fr-FR"/>
      </w:rPr>
    </w:pPr>
    <w:r>
      <w:rPr>
        <w:sz w:val="21"/>
        <w:szCs w:val="21"/>
        <w:lang w:val="fr-FR"/>
      </w:rPr>
      <w:t>1240-789 West Pender Street</w:t>
    </w:r>
  </w:p>
  <w:p w:rsidR="00D00E39" w:rsidRPr="005E1478" w:rsidRDefault="00D00E39"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rsidR="00D00E39" w:rsidRPr="005E1478" w:rsidRDefault="00D00E39" w:rsidP="00B36957">
    <w:pPr>
      <w:jc w:val="center"/>
      <w:rPr>
        <w:bCs/>
        <w:sz w:val="21"/>
        <w:szCs w:val="21"/>
      </w:rPr>
    </w:pPr>
    <w:r w:rsidRPr="005E1478">
      <w:rPr>
        <w:bCs/>
        <w:sz w:val="21"/>
        <w:szCs w:val="21"/>
      </w:rPr>
      <w:t xml:space="preserve">Telephone: (604) </w:t>
    </w:r>
    <w:r>
      <w:rPr>
        <w:bCs/>
        <w:sz w:val="21"/>
        <w:szCs w:val="21"/>
      </w:rPr>
      <w:t>683-3995</w:t>
    </w:r>
  </w:p>
  <w:p w:rsidR="00D00E39" w:rsidRDefault="00D00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C87DF6"/>
    <w:multiLevelType w:val="multilevel"/>
    <w:tmpl w:val="3ED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6BF7"/>
    <w:rsid w:val="00017D05"/>
    <w:rsid w:val="0002343C"/>
    <w:rsid w:val="00024A8B"/>
    <w:rsid w:val="000279DE"/>
    <w:rsid w:val="00027D78"/>
    <w:rsid w:val="00033538"/>
    <w:rsid w:val="00035F9C"/>
    <w:rsid w:val="0004107F"/>
    <w:rsid w:val="00043FE8"/>
    <w:rsid w:val="0004586A"/>
    <w:rsid w:val="000458C7"/>
    <w:rsid w:val="00052141"/>
    <w:rsid w:val="0005388D"/>
    <w:rsid w:val="00056D34"/>
    <w:rsid w:val="000618B2"/>
    <w:rsid w:val="0006236A"/>
    <w:rsid w:val="000719B1"/>
    <w:rsid w:val="00071BBB"/>
    <w:rsid w:val="0007237D"/>
    <w:rsid w:val="00080814"/>
    <w:rsid w:val="000823B3"/>
    <w:rsid w:val="00082B0C"/>
    <w:rsid w:val="00082D90"/>
    <w:rsid w:val="00084E4D"/>
    <w:rsid w:val="00092929"/>
    <w:rsid w:val="000937A5"/>
    <w:rsid w:val="000972C7"/>
    <w:rsid w:val="000A03A3"/>
    <w:rsid w:val="000A07FD"/>
    <w:rsid w:val="000A34FA"/>
    <w:rsid w:val="000A4688"/>
    <w:rsid w:val="000A4D55"/>
    <w:rsid w:val="000C5D1B"/>
    <w:rsid w:val="000D001E"/>
    <w:rsid w:val="000E3DFF"/>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0BD3"/>
    <w:rsid w:val="001617C6"/>
    <w:rsid w:val="0016444F"/>
    <w:rsid w:val="0016471E"/>
    <w:rsid w:val="001760C2"/>
    <w:rsid w:val="00177D9C"/>
    <w:rsid w:val="0018250A"/>
    <w:rsid w:val="0018741B"/>
    <w:rsid w:val="0019078B"/>
    <w:rsid w:val="00193D83"/>
    <w:rsid w:val="001B09AA"/>
    <w:rsid w:val="001C03E0"/>
    <w:rsid w:val="001C0462"/>
    <w:rsid w:val="001D1C4E"/>
    <w:rsid w:val="001D5014"/>
    <w:rsid w:val="001E347E"/>
    <w:rsid w:val="001E60F3"/>
    <w:rsid w:val="001F1CF9"/>
    <w:rsid w:val="001F4752"/>
    <w:rsid w:val="00203D92"/>
    <w:rsid w:val="0021183E"/>
    <w:rsid w:val="002127F3"/>
    <w:rsid w:val="0021498B"/>
    <w:rsid w:val="00222DAB"/>
    <w:rsid w:val="002230BE"/>
    <w:rsid w:val="002240C2"/>
    <w:rsid w:val="00230035"/>
    <w:rsid w:val="00231B78"/>
    <w:rsid w:val="002335A0"/>
    <w:rsid w:val="00236DD5"/>
    <w:rsid w:val="00241B3D"/>
    <w:rsid w:val="002425D6"/>
    <w:rsid w:val="00242E7D"/>
    <w:rsid w:val="00246B89"/>
    <w:rsid w:val="002540DE"/>
    <w:rsid w:val="00256AD3"/>
    <w:rsid w:val="00260735"/>
    <w:rsid w:val="0026187B"/>
    <w:rsid w:val="00264D16"/>
    <w:rsid w:val="00265958"/>
    <w:rsid w:val="00272843"/>
    <w:rsid w:val="00295408"/>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A6535"/>
    <w:rsid w:val="003B00B6"/>
    <w:rsid w:val="003B10D4"/>
    <w:rsid w:val="003B285E"/>
    <w:rsid w:val="003B45F3"/>
    <w:rsid w:val="003C089E"/>
    <w:rsid w:val="003C2CCC"/>
    <w:rsid w:val="003C4A98"/>
    <w:rsid w:val="003C77C4"/>
    <w:rsid w:val="003E72B0"/>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0E7B"/>
    <w:rsid w:val="00491652"/>
    <w:rsid w:val="00496A5F"/>
    <w:rsid w:val="004A4E33"/>
    <w:rsid w:val="004A5023"/>
    <w:rsid w:val="004A5D90"/>
    <w:rsid w:val="004B1CF9"/>
    <w:rsid w:val="004B34A6"/>
    <w:rsid w:val="004C10B6"/>
    <w:rsid w:val="004C171D"/>
    <w:rsid w:val="004C3088"/>
    <w:rsid w:val="004D4F90"/>
    <w:rsid w:val="004E228C"/>
    <w:rsid w:val="004E4751"/>
    <w:rsid w:val="004E4EA5"/>
    <w:rsid w:val="004E5E69"/>
    <w:rsid w:val="004F5A2F"/>
    <w:rsid w:val="005102CC"/>
    <w:rsid w:val="005149B8"/>
    <w:rsid w:val="00526367"/>
    <w:rsid w:val="00532169"/>
    <w:rsid w:val="00532666"/>
    <w:rsid w:val="00540F8F"/>
    <w:rsid w:val="0055232A"/>
    <w:rsid w:val="00552AD3"/>
    <w:rsid w:val="00553D4D"/>
    <w:rsid w:val="00555BD6"/>
    <w:rsid w:val="0055694A"/>
    <w:rsid w:val="005627F2"/>
    <w:rsid w:val="0057289A"/>
    <w:rsid w:val="00582A55"/>
    <w:rsid w:val="005A13CB"/>
    <w:rsid w:val="005A5C4F"/>
    <w:rsid w:val="005B3D95"/>
    <w:rsid w:val="005B5849"/>
    <w:rsid w:val="005D28E1"/>
    <w:rsid w:val="005E6C44"/>
    <w:rsid w:val="005E7F53"/>
    <w:rsid w:val="005E7FB0"/>
    <w:rsid w:val="005F1193"/>
    <w:rsid w:val="005F27E3"/>
    <w:rsid w:val="005F3849"/>
    <w:rsid w:val="006000E8"/>
    <w:rsid w:val="0060384F"/>
    <w:rsid w:val="00605F74"/>
    <w:rsid w:val="00615F74"/>
    <w:rsid w:val="006236A9"/>
    <w:rsid w:val="0062459B"/>
    <w:rsid w:val="00626DF8"/>
    <w:rsid w:val="00642334"/>
    <w:rsid w:val="006529AB"/>
    <w:rsid w:val="006549BF"/>
    <w:rsid w:val="00655949"/>
    <w:rsid w:val="0066228C"/>
    <w:rsid w:val="00666452"/>
    <w:rsid w:val="00670CE7"/>
    <w:rsid w:val="0068064E"/>
    <w:rsid w:val="00687DE8"/>
    <w:rsid w:val="006913ED"/>
    <w:rsid w:val="006A16A8"/>
    <w:rsid w:val="006A2B7C"/>
    <w:rsid w:val="006A3A33"/>
    <w:rsid w:val="006B613E"/>
    <w:rsid w:val="006C365D"/>
    <w:rsid w:val="006C3991"/>
    <w:rsid w:val="006C598C"/>
    <w:rsid w:val="006C75E6"/>
    <w:rsid w:val="006D1D24"/>
    <w:rsid w:val="006D72E9"/>
    <w:rsid w:val="006E0586"/>
    <w:rsid w:val="006F301E"/>
    <w:rsid w:val="006F7164"/>
    <w:rsid w:val="00704761"/>
    <w:rsid w:val="00710C62"/>
    <w:rsid w:val="007127A2"/>
    <w:rsid w:val="0071427D"/>
    <w:rsid w:val="007210CB"/>
    <w:rsid w:val="00726990"/>
    <w:rsid w:val="0073554E"/>
    <w:rsid w:val="00737001"/>
    <w:rsid w:val="00747C8A"/>
    <w:rsid w:val="00750971"/>
    <w:rsid w:val="00754FDD"/>
    <w:rsid w:val="00766834"/>
    <w:rsid w:val="00773808"/>
    <w:rsid w:val="00782F2D"/>
    <w:rsid w:val="007835FA"/>
    <w:rsid w:val="0078516F"/>
    <w:rsid w:val="0079127C"/>
    <w:rsid w:val="007961C3"/>
    <w:rsid w:val="00797BAE"/>
    <w:rsid w:val="007B0C22"/>
    <w:rsid w:val="007B0DFB"/>
    <w:rsid w:val="007C4CF0"/>
    <w:rsid w:val="007D3F5C"/>
    <w:rsid w:val="007D7CDF"/>
    <w:rsid w:val="007E0854"/>
    <w:rsid w:val="007E3F8B"/>
    <w:rsid w:val="007F2DF4"/>
    <w:rsid w:val="007F36B9"/>
    <w:rsid w:val="007F494D"/>
    <w:rsid w:val="007F523E"/>
    <w:rsid w:val="00802549"/>
    <w:rsid w:val="00811A7D"/>
    <w:rsid w:val="00820BA5"/>
    <w:rsid w:val="00831D0E"/>
    <w:rsid w:val="00833E9E"/>
    <w:rsid w:val="00835C95"/>
    <w:rsid w:val="00837E6C"/>
    <w:rsid w:val="008453BD"/>
    <w:rsid w:val="00847E0C"/>
    <w:rsid w:val="00853296"/>
    <w:rsid w:val="00854A68"/>
    <w:rsid w:val="00860082"/>
    <w:rsid w:val="00860C34"/>
    <w:rsid w:val="0086260D"/>
    <w:rsid w:val="00864568"/>
    <w:rsid w:val="00864AC5"/>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A07877"/>
    <w:rsid w:val="00A14E33"/>
    <w:rsid w:val="00A17A3B"/>
    <w:rsid w:val="00A32A3E"/>
    <w:rsid w:val="00A42EF2"/>
    <w:rsid w:val="00A43407"/>
    <w:rsid w:val="00A44378"/>
    <w:rsid w:val="00A4772D"/>
    <w:rsid w:val="00A5326A"/>
    <w:rsid w:val="00A57AFE"/>
    <w:rsid w:val="00A67067"/>
    <w:rsid w:val="00A721C8"/>
    <w:rsid w:val="00A73B3F"/>
    <w:rsid w:val="00A76F5F"/>
    <w:rsid w:val="00A82313"/>
    <w:rsid w:val="00A86E38"/>
    <w:rsid w:val="00AA1C1E"/>
    <w:rsid w:val="00AA2CB4"/>
    <w:rsid w:val="00AA3FE7"/>
    <w:rsid w:val="00AA6357"/>
    <w:rsid w:val="00AA676B"/>
    <w:rsid w:val="00AA7DCB"/>
    <w:rsid w:val="00AB24E1"/>
    <w:rsid w:val="00AB6A50"/>
    <w:rsid w:val="00AC4631"/>
    <w:rsid w:val="00AE2FB8"/>
    <w:rsid w:val="00AE5039"/>
    <w:rsid w:val="00AF2AF3"/>
    <w:rsid w:val="00AF2D28"/>
    <w:rsid w:val="00AF7208"/>
    <w:rsid w:val="00B014A3"/>
    <w:rsid w:val="00B10EE5"/>
    <w:rsid w:val="00B161E2"/>
    <w:rsid w:val="00B17F5B"/>
    <w:rsid w:val="00B2596A"/>
    <w:rsid w:val="00B265C0"/>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3C8"/>
    <w:rsid w:val="00B91AAD"/>
    <w:rsid w:val="00BA0BE8"/>
    <w:rsid w:val="00BA1A03"/>
    <w:rsid w:val="00BA5ECD"/>
    <w:rsid w:val="00BA7237"/>
    <w:rsid w:val="00BA7A0F"/>
    <w:rsid w:val="00BB6741"/>
    <w:rsid w:val="00BC2804"/>
    <w:rsid w:val="00BC310A"/>
    <w:rsid w:val="00BD0541"/>
    <w:rsid w:val="00BD24D0"/>
    <w:rsid w:val="00BD42DA"/>
    <w:rsid w:val="00BF313D"/>
    <w:rsid w:val="00BF38D0"/>
    <w:rsid w:val="00BF55B4"/>
    <w:rsid w:val="00C04CAD"/>
    <w:rsid w:val="00C06423"/>
    <w:rsid w:val="00C11046"/>
    <w:rsid w:val="00C12A78"/>
    <w:rsid w:val="00C149BC"/>
    <w:rsid w:val="00C1653C"/>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13A0"/>
    <w:rsid w:val="00CF37ED"/>
    <w:rsid w:val="00CF590A"/>
    <w:rsid w:val="00CF799F"/>
    <w:rsid w:val="00D00D49"/>
    <w:rsid w:val="00D00D73"/>
    <w:rsid w:val="00D00E39"/>
    <w:rsid w:val="00D36533"/>
    <w:rsid w:val="00D36711"/>
    <w:rsid w:val="00D41813"/>
    <w:rsid w:val="00D431DD"/>
    <w:rsid w:val="00D44B62"/>
    <w:rsid w:val="00D459FA"/>
    <w:rsid w:val="00D50586"/>
    <w:rsid w:val="00D646A8"/>
    <w:rsid w:val="00D70A5A"/>
    <w:rsid w:val="00D74709"/>
    <w:rsid w:val="00D7686B"/>
    <w:rsid w:val="00D76F0B"/>
    <w:rsid w:val="00D9252E"/>
    <w:rsid w:val="00D943BD"/>
    <w:rsid w:val="00DA4707"/>
    <w:rsid w:val="00DA535B"/>
    <w:rsid w:val="00DA59F4"/>
    <w:rsid w:val="00DC5DCA"/>
    <w:rsid w:val="00DC6D1E"/>
    <w:rsid w:val="00DD03F2"/>
    <w:rsid w:val="00DD5D9B"/>
    <w:rsid w:val="00DE07D3"/>
    <w:rsid w:val="00DE11DB"/>
    <w:rsid w:val="00DE1886"/>
    <w:rsid w:val="00DE24AD"/>
    <w:rsid w:val="00DE2DFA"/>
    <w:rsid w:val="00DE5349"/>
    <w:rsid w:val="00DE6557"/>
    <w:rsid w:val="00E0268E"/>
    <w:rsid w:val="00E03EAA"/>
    <w:rsid w:val="00E10EFF"/>
    <w:rsid w:val="00E176E0"/>
    <w:rsid w:val="00E17A57"/>
    <w:rsid w:val="00E23A99"/>
    <w:rsid w:val="00E30B59"/>
    <w:rsid w:val="00E379A6"/>
    <w:rsid w:val="00E37EEC"/>
    <w:rsid w:val="00E41048"/>
    <w:rsid w:val="00E4409F"/>
    <w:rsid w:val="00E45C7B"/>
    <w:rsid w:val="00E47DA4"/>
    <w:rsid w:val="00E515F5"/>
    <w:rsid w:val="00E52B0E"/>
    <w:rsid w:val="00E536A5"/>
    <w:rsid w:val="00E54CA9"/>
    <w:rsid w:val="00E56D05"/>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EF6C21"/>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5E4D"/>
    <w:rsid w:val="00F7675A"/>
    <w:rsid w:val="00F92816"/>
    <w:rsid w:val="00F939FA"/>
    <w:rsid w:val="00F95DA1"/>
    <w:rsid w:val="00FC1BFF"/>
    <w:rsid w:val="00FC550C"/>
    <w:rsid w:val="00FD0254"/>
    <w:rsid w:val="00FD5145"/>
    <w:rsid w:val="00FD5679"/>
    <w:rsid w:val="00FE1227"/>
    <w:rsid w:val="00FE1321"/>
    <w:rsid w:val="00FE2694"/>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1985117173">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2016-11-28T20:26:00Z</cp:lastPrinted>
  <dcterms:created xsi:type="dcterms:W3CDTF">2017-06-22T15:26:00Z</dcterms:created>
  <dcterms:modified xsi:type="dcterms:W3CDTF">2017-06-22T15:26:00Z</dcterms:modified>
</cp:coreProperties>
</file>